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1EFF" w:rsidP="002D1EFF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86MS0080-01-2024-001440-67</w:t>
      </w:r>
    </w:p>
    <w:p w:rsidR="002D1EFF" w:rsidP="002D1EFF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05-0507/2805/2024</w:t>
      </w:r>
    </w:p>
    <w:p w:rsidR="002D1EFF" w:rsidP="002D1EFF">
      <w:pPr>
        <w:jc w:val="center"/>
        <w:rPr>
          <w:rFonts w:eastAsia="Times New Roman CYR"/>
          <w:sz w:val="28"/>
          <w:szCs w:val="28"/>
        </w:rPr>
      </w:pPr>
    </w:p>
    <w:p w:rsidR="002D1EFF" w:rsidP="002D1EF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2D1EFF" w:rsidP="002D1EF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2D1EFF" w:rsidP="002D1EF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2D1EFF">
        <w:tblPrEx>
          <w:tblW w:w="0" w:type="auto"/>
          <w:tblLook w:val="04A0"/>
        </w:tblPrEx>
        <w:tc>
          <w:tcPr>
            <w:tcW w:w="5068" w:type="dxa"/>
            <w:hideMark/>
          </w:tcPr>
          <w:p w:rsidR="002D1EFF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2D1EFF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апреля 2024 года</w:t>
            </w:r>
          </w:p>
        </w:tc>
      </w:tr>
    </w:tbl>
    <w:p w:rsidR="002D1EFF" w:rsidP="002D1EF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2D1EFF" w:rsidP="002D1EFF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2D1EFF" w:rsidP="002D1EFF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с участием привлекаемого к ответственности </w:t>
      </w:r>
      <w:r>
        <w:rPr>
          <w:rFonts w:eastAsia="Times New Roman CYR"/>
          <w:sz w:val="28"/>
          <w:szCs w:val="28"/>
        </w:rPr>
        <w:t>Гордеева Александра Алексеевича,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ч.2 ст. 12.2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Гордеева Александра Алексеевича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2D1EFF" w:rsidP="002D1EF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2D1EFF" w:rsidP="002D1EFF">
      <w:pPr>
        <w:jc w:val="center"/>
        <w:rPr>
          <w:rFonts w:eastAsia="Times New Roman CYR"/>
          <w:sz w:val="28"/>
          <w:szCs w:val="28"/>
        </w:rPr>
      </w:pP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24.02.2024 в 21 час. 37 мин. на 24 км автомобильной зимней дороги *** водитель Гордеев А.А., управлял транспортным средством ГАЗ-3110 </w:t>
      </w:r>
      <w:r>
        <w:rPr>
          <w:rFonts w:eastAsia="Times New Roman CYR"/>
          <w:sz w:val="28"/>
          <w:szCs w:val="28"/>
          <w:lang w:val="en-US"/>
        </w:rPr>
        <w:t>V</w:t>
      </w:r>
      <w:r>
        <w:rPr>
          <w:rFonts w:eastAsia="Times New Roman CYR"/>
          <w:sz w:val="28"/>
          <w:szCs w:val="28"/>
        </w:rPr>
        <w:t>IN **, без государственных регистрационных знаков, чем нарушил п. 2, п.11 ОП ПДД РФ.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Гордеев А.А. вину признал, пояснил, что автомобиль приобретен для исключительной езды по лесу, перегонялся от места покупки к месту стоянки.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Гордеева А.А., изучив и проанализировав письменные материалы дела, мировой судья установил следующее.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 п. 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- Правительства РФ от 23 октября 1993 г. N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силу п. 2.3.1 Правил дорожного движения Российской Федерации, утвержденных Постановлением Правительства Российской Федерации от 23 октября 1993 г.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Гордеева А.А. в совершении инкриминируемого правонарушения подтверждается совокупностью исследованных судом доказательств: протоколом 86 ХМ 471190 об административном правонарушении от 24.02.2024, в котором изложены обстоятельства совершения </w:t>
      </w:r>
      <w:r>
        <w:rPr>
          <w:rFonts w:eastAsia="Times New Roman CYR"/>
          <w:sz w:val="28"/>
          <w:szCs w:val="28"/>
        </w:rPr>
        <w:t>Гордеевм А.А.  административного правонарушения по ч. 2 ст. 12.2 КоАП РФ, с данным протоколом Гордеев А.А. ознакомлен, замечания отсутствовали, Гордееву А.А. разъяснены права, предусмотренные ст. 25.1 КоАП РФ и ст. 51 Конституции РФ; фотоматериалом на цифровом диске, согласно которому на транспортном средстве ГАЗ-3110 WIN *** отсутствуют государственные регистрационные знаки в предназначенном для установки месте; рапортом должностного лица, копией карточки операций с водительским удостоверением Гордеева А.А. и копией карточки учета транспортного средства.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Протокол об административном правонарушении и иные материалы дела в отношении Гордеева А.А. составлены в соответствии с требованиями КоАП РФ. Нарушений прав Гордеева А.А. при составлении административного материала допущено не было. 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Действия Гордеева А.А. мировой судья квалифицирует по ч. 2 ст. 12.2 КоАП РФ, как управление транспортным средством без установленных на предусмотренных для этого местах государственных регистрационных знаков.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 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вышеизложенного, мировой судья считает возможным назначить наказание в виде административного штрафа.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Руководствуясь ст. ст. 29.10, 29.11 КоАП РФ, мировой судья,</w:t>
      </w:r>
    </w:p>
    <w:p w:rsidR="002D1EFF" w:rsidP="002D1EFF">
      <w:pPr>
        <w:jc w:val="center"/>
        <w:rPr>
          <w:rFonts w:eastAsia="Times New Roman CYR"/>
          <w:sz w:val="28"/>
          <w:szCs w:val="28"/>
        </w:rPr>
      </w:pPr>
    </w:p>
    <w:p w:rsidR="002D1EFF" w:rsidP="002D1EF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2D1EFF" w:rsidP="002D1EFF">
      <w:pPr>
        <w:jc w:val="center"/>
        <w:rPr>
          <w:rFonts w:eastAsia="Times New Roman CYR"/>
          <w:sz w:val="28"/>
          <w:szCs w:val="28"/>
        </w:rPr>
      </w:pP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Гордеева Александра Алексеевича виновным в совершении административного правонарушения, предусмотренного ч.2 ст. 12.2 КоАП РФ, и назначить наказание в виде административного штрафа в размере </w:t>
      </w:r>
      <w:r>
        <w:rPr>
          <w:sz w:val="28"/>
          <w:szCs w:val="28"/>
        </w:rPr>
        <w:t>5000,00</w:t>
      </w:r>
      <w:r>
        <w:rPr>
          <w:rFonts w:eastAsia="Times New Roman CYR"/>
          <w:sz w:val="28"/>
          <w:szCs w:val="28"/>
        </w:rPr>
        <w:t xml:space="preserve"> руб. 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D1EFF" w:rsidP="002D1EFF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округу - Югре (УМВД России по ХМАО-Югре) ИНН 8601010390, ОКТМО 71871000, КПП 860101001, номер счета получателя платежа 03100643000000018700, БИК 007162163 Кор./сч. 40102810245370000007, КБК 18811601123010001140, банк получателя РКЦ Ханты-Мансийск г. Ханты-Мансийск, УИН 18810486240250002280.</w:t>
      </w:r>
    </w:p>
    <w:p w:rsidR="002D1EFF" w:rsidP="002D1EFF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2D1EFF" w:rsidP="002D1EFF">
      <w:pPr>
        <w:jc w:val="both"/>
        <w:rPr>
          <w:sz w:val="28"/>
          <w:szCs w:val="28"/>
        </w:rPr>
      </w:pPr>
    </w:p>
    <w:p w:rsidR="002D1EFF" w:rsidP="002D1EFF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2D1EFF" w:rsidP="002D1EFF">
      <w:pPr>
        <w:rPr>
          <w:sz w:val="28"/>
          <w:szCs w:val="28"/>
        </w:rPr>
      </w:pPr>
    </w:p>
    <w:p w:rsidR="002D1EFF" w:rsidP="002D1EFF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2D1EFF" w:rsidP="002D1EFF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2D1EFF" w:rsidP="002D1EFF">
      <w:pPr>
        <w:rPr>
          <w:sz w:val="28"/>
          <w:szCs w:val="28"/>
        </w:rPr>
      </w:pPr>
    </w:p>
    <w:p w:rsidR="002D1EFF" w:rsidP="002D1EFF">
      <w:pPr>
        <w:rPr>
          <w:sz w:val="28"/>
          <w:szCs w:val="28"/>
        </w:rPr>
      </w:pPr>
    </w:p>
    <w:p w:rsidR="002D1EFF" w:rsidP="002D1EFF">
      <w:pPr>
        <w:rPr>
          <w:sz w:val="28"/>
          <w:szCs w:val="28"/>
        </w:rPr>
      </w:pPr>
    </w:p>
    <w:p w:rsidR="002D1EFF" w:rsidP="002D1EFF">
      <w:pPr>
        <w:rPr>
          <w:sz w:val="28"/>
          <w:szCs w:val="28"/>
        </w:rPr>
      </w:pPr>
    </w:p>
    <w:p w:rsidR="002D1EFF" w:rsidP="002D1EFF">
      <w:pPr>
        <w:rPr>
          <w:sz w:val="28"/>
          <w:szCs w:val="28"/>
        </w:rPr>
      </w:pPr>
    </w:p>
    <w:p w:rsidR="00486C92" w:rsidRPr="002D1EFF" w:rsidP="002D1EFF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471E-3EEC-47A2-999A-6BE100CD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